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Layout"/>
        <w:tblW w:w="0" w:type="auto"/>
        <w:jc w:val="center"/>
        <w:tblLayout w:type="fixed"/>
        <w:tblLook w:val="04A0"/>
      </w:tblPr>
      <w:tblGrid>
        <w:gridCol w:w="3840"/>
        <w:gridCol w:w="713"/>
        <w:gridCol w:w="667"/>
        <w:gridCol w:w="3889"/>
        <w:gridCol w:w="720"/>
        <w:gridCol w:w="431"/>
        <w:gridCol w:w="4140"/>
      </w:tblGrid>
      <w:tr w:rsidR="009A10BE" w:rsidTr="0068239B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noProof/>
                <w:lang w:val="en-029" w:eastAsia="en-029"/>
              </w:rPr>
              <w:alias w:val="Click icon at right to replace picture"/>
              <w:tag w:val="Click icon at right to replace picture"/>
              <w:id w:val="321324275"/>
              <w:picture/>
            </w:sdtPr>
            <w:sdtContent>
              <w:p w:rsidR="009A10BE" w:rsidRDefault="0086570E">
                <w:r w:rsidRPr="0086570E">
                  <w:rPr>
                    <w:noProof/>
                    <w:lang w:eastAsia="en-US"/>
                  </w:rPr>
                  <w:drawing>
                    <wp:inline distT="0" distB="0" distL="0" distR="0">
                      <wp:extent cx="2343150" cy="1752600"/>
                      <wp:effectExtent l="0" t="0" r="0" b="0"/>
                      <wp:docPr id="3" name="Picture 3" descr="C:\Users\simone\Desktop\NEW company\hand.jf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simone\Desktop\NEW company\hand.jf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175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A10BE" w:rsidRPr="00B728AF" w:rsidRDefault="0086570E">
            <w:pPr>
              <w:pStyle w:val="Caption"/>
              <w:rPr>
                <w:i w:val="0"/>
              </w:rPr>
            </w:pPr>
            <w:r w:rsidRPr="00B728AF">
              <w:rPr>
                <w:i w:val="0"/>
              </w:rPr>
              <w:t xml:space="preserve">From seeding to trees we do it all </w:t>
            </w:r>
          </w:p>
          <w:p w:rsidR="009A10BE" w:rsidRDefault="0086570E" w:rsidP="0086570E">
            <w:pPr>
              <w:pStyle w:val="Heading2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352675" cy="29718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ventoty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9A10BE" w:rsidRDefault="009A10BE"/>
        </w:tc>
        <w:tc>
          <w:tcPr>
            <w:tcW w:w="667" w:type="dxa"/>
          </w:tcPr>
          <w:p w:rsidR="009A10BE" w:rsidRDefault="009A10BE"/>
        </w:tc>
        <w:tc>
          <w:tcPr>
            <w:tcW w:w="3889" w:type="dxa"/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3889"/>
            </w:tblGrid>
            <w:tr w:rsidR="009A10BE">
              <w:trPr>
                <w:trHeight w:hRule="exact" w:val="7920"/>
              </w:trPr>
              <w:tc>
                <w:tcPr>
                  <w:tcW w:w="5000" w:type="pct"/>
                </w:tcPr>
                <w:p w:rsidR="009A10BE" w:rsidRPr="00A66660" w:rsidRDefault="00BD33E9">
                  <w:pPr>
                    <w:pStyle w:val="Heading1"/>
                    <w:rPr>
                      <w:rFonts w:asciiTheme="minorHAnsi" w:hAnsiTheme="minorHAnsi"/>
                      <w:color w:val="auto"/>
                    </w:rPr>
                  </w:pPr>
                  <w:r w:rsidRPr="00A66660">
                    <w:rPr>
                      <w:rFonts w:asciiTheme="minorHAnsi" w:hAnsiTheme="minorHAnsi"/>
                      <w:color w:val="auto"/>
                    </w:rPr>
                    <w:t>Who We Are</w:t>
                  </w:r>
                </w:p>
                <w:p w:rsidR="009A10BE" w:rsidRPr="00B728AF" w:rsidRDefault="00BD33E9">
                  <w:pPr>
                    <w:pStyle w:val="Heading2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B728AF">
                    <w:rPr>
                      <w:rFonts w:asciiTheme="minorHAnsi" w:hAnsiTheme="minorHAnsi"/>
                      <w:sz w:val="28"/>
                      <w:szCs w:val="28"/>
                    </w:rPr>
                    <w:t>About Us</w:t>
                  </w:r>
                </w:p>
                <w:p w:rsidR="009A10BE" w:rsidRPr="00B728AF" w:rsidRDefault="00662A43">
                  <w:pPr>
                    <w:rPr>
                      <w:sz w:val="24"/>
                      <w:szCs w:val="24"/>
                    </w:rPr>
                  </w:pPr>
                  <w:r w:rsidRPr="00B728AF">
                    <w:rPr>
                      <w:sz w:val="24"/>
                      <w:szCs w:val="24"/>
                    </w:rPr>
                    <w:t>99 Solutions Limited</w:t>
                  </w:r>
                  <w:r w:rsidR="00026A0E" w:rsidRPr="00B728AF">
                    <w:rPr>
                      <w:sz w:val="24"/>
                      <w:szCs w:val="24"/>
                    </w:rPr>
                    <w:t xml:space="preserve"> has</w:t>
                  </w:r>
                  <w:r w:rsidR="00D75CF6" w:rsidRPr="00B728AF">
                    <w:rPr>
                      <w:sz w:val="24"/>
                      <w:szCs w:val="24"/>
                    </w:rPr>
                    <w:t xml:space="preserve"> provided our clients with comprehensive landscape management</w:t>
                  </w:r>
                  <w:r w:rsidR="0084435E">
                    <w:rPr>
                      <w:sz w:val="24"/>
                      <w:szCs w:val="24"/>
                    </w:rPr>
                    <w:t xml:space="preserve"> and handyman related</w:t>
                  </w:r>
                  <w:r w:rsidR="00D75CF6" w:rsidRPr="00B728AF">
                    <w:rPr>
                      <w:sz w:val="24"/>
                      <w:szCs w:val="24"/>
                    </w:rPr>
                    <w:t xml:space="preserve"> services since </w:t>
                  </w:r>
                  <w:r w:rsidR="00C447DB" w:rsidRPr="00B728AF">
                    <w:rPr>
                      <w:sz w:val="24"/>
                      <w:szCs w:val="24"/>
                    </w:rPr>
                    <w:t>2015</w:t>
                  </w:r>
                  <w:r w:rsidR="00D75CF6" w:rsidRPr="00B728AF">
                    <w:rPr>
                      <w:sz w:val="24"/>
                      <w:szCs w:val="24"/>
                    </w:rPr>
                    <w:t>. From corporate campuses to gated communities, we offer the widest range of expertise and the best client service in the industry</w:t>
                  </w:r>
                </w:p>
                <w:p w:rsidR="009A10BE" w:rsidRPr="00B728AF" w:rsidRDefault="00BD33E9">
                  <w:pPr>
                    <w:pStyle w:val="Heading2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B728AF">
                    <w:rPr>
                      <w:rFonts w:asciiTheme="minorHAnsi" w:hAnsiTheme="minorHAnsi"/>
                      <w:sz w:val="28"/>
                      <w:szCs w:val="28"/>
                    </w:rPr>
                    <w:t>Contact Us</w:t>
                  </w:r>
                </w:p>
                <w:p w:rsidR="009A10BE" w:rsidRPr="00B728AF" w:rsidRDefault="00BD33E9" w:rsidP="00564BEC">
                  <w:pPr>
                    <w:rPr>
                      <w:sz w:val="24"/>
                      <w:szCs w:val="24"/>
                    </w:rPr>
                  </w:pPr>
                  <w:r w:rsidRPr="00B728AF">
                    <w:rPr>
                      <w:sz w:val="24"/>
                      <w:szCs w:val="24"/>
                    </w:rPr>
                    <w:t xml:space="preserve">Phone: </w:t>
                  </w:r>
                  <w:r w:rsidR="00DF5BF4" w:rsidRPr="00B728AF">
                    <w:rPr>
                      <w:sz w:val="24"/>
                      <w:szCs w:val="24"/>
                    </w:rPr>
                    <w:t>1876-870-3535</w:t>
                  </w:r>
                  <w:r w:rsidR="00B728AF">
                    <w:rPr>
                      <w:sz w:val="24"/>
                      <w:szCs w:val="24"/>
                    </w:rPr>
                    <w:t>/821-1453</w:t>
                  </w:r>
                  <w:r w:rsidRPr="00B728AF">
                    <w:rPr>
                      <w:sz w:val="24"/>
                      <w:szCs w:val="24"/>
                    </w:rPr>
                    <w:br/>
                    <w:t xml:space="preserve">Email: </w:t>
                  </w:r>
                  <w:r w:rsidR="00564BEC" w:rsidRPr="00B728AF">
                    <w:rPr>
                      <w:sz w:val="24"/>
                      <w:szCs w:val="24"/>
                    </w:rPr>
                    <w:t>landscaper74</w:t>
                  </w:r>
                  <w:r w:rsidR="00115CD9" w:rsidRPr="00B728AF">
                    <w:rPr>
                      <w:sz w:val="24"/>
                      <w:szCs w:val="24"/>
                    </w:rPr>
                    <w:t>5@gmail.com</w:t>
                  </w:r>
                </w:p>
              </w:tc>
            </w:tr>
            <w:tr w:rsidR="009A10BE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5"/>
                    <w:gridCol w:w="273"/>
                    <w:gridCol w:w="2381"/>
                  </w:tblGrid>
                  <w:tr w:rsidR="009A10BE">
                    <w:sdt>
                      <w:sdtPr>
                        <w:rPr>
                          <w:noProof/>
                          <w:lang w:val="en-029" w:eastAsia="en-029"/>
                        </w:rPr>
                        <w:alias w:val="Logo"/>
                        <w:tag w:val="Logo"/>
                        <w:id w:val="-180896203"/>
                        <w:picture/>
                      </w:sdtPr>
                      <w:sdtContent>
                        <w:tc>
                          <w:tcPr>
                            <w:tcW w:w="1582" w:type="pct"/>
                            <w:vAlign w:val="center"/>
                          </w:tcPr>
                          <w:p w:rsidR="009A10BE" w:rsidRDefault="005403EA">
                            <w:pPr>
                              <w:pStyle w:val="NoSpacing"/>
                            </w:pPr>
                            <w:r w:rsidRPr="005403EA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123950" cy="106680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350" w:type="pct"/>
                      </w:tcPr>
                      <w:p w:rsidR="009A10BE" w:rsidRDefault="009A10BE"/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rFonts w:asciiTheme="minorHAnsi" w:hAnsiTheme="minorHAnsi"/>
                            <w:color w:val="auto"/>
                          </w:rPr>
                          <w:alias w:val="Company"/>
                          <w:tag w:val=""/>
                          <w:id w:val="16217989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9A10BE" w:rsidRDefault="0084435E">
                            <w:pPr>
                              <w:pStyle w:val="Company"/>
                            </w:pPr>
                            <w:r w:rsidRPr="00A66660">
                              <w:rPr>
                                <w:rFonts w:asciiTheme="minorHAnsi" w:hAnsiTheme="minorHAnsi"/>
                                <w:color w:val="auto"/>
                                <w:lang w:val="en-029"/>
                              </w:rPr>
                              <w:t>99 solution</w:t>
                            </w:r>
                            <w:r w:rsidR="00A66660">
                              <w:rPr>
                                <w:rFonts w:asciiTheme="minorHAnsi" w:hAnsiTheme="minorHAnsi"/>
                                <w:color w:val="auto"/>
                                <w:lang w:val="en-029"/>
                              </w:rPr>
                              <w:t>s</w:t>
                            </w:r>
                            <w:r w:rsidRPr="00A66660">
                              <w:rPr>
                                <w:rFonts w:asciiTheme="minorHAnsi" w:hAnsiTheme="minorHAnsi"/>
                                <w:color w:val="auto"/>
                                <w:lang w:val="en-029"/>
                              </w:rPr>
                              <w:t xml:space="preserve"> limited</w:t>
                            </w:r>
                          </w:p>
                        </w:sdtContent>
                      </w:sdt>
                      <w:p w:rsidR="00662A43" w:rsidRDefault="00662A43" w:rsidP="00115CD9">
                        <w:pPr>
                          <w:pStyle w:val="Footer"/>
                        </w:pPr>
                        <w:r>
                          <w:t xml:space="preserve">10 bunny view avenue </w:t>
                        </w:r>
                      </w:p>
                      <w:p w:rsidR="009A10BE" w:rsidRDefault="00662A43" w:rsidP="00115CD9">
                        <w:pPr>
                          <w:pStyle w:val="Footer"/>
                        </w:pPr>
                        <w:r>
                          <w:t>Kingston 3</w:t>
                        </w:r>
                      </w:p>
                    </w:tc>
                  </w:tr>
                </w:tbl>
                <w:p w:rsidR="009A10BE" w:rsidRDefault="009A10BE"/>
              </w:tc>
            </w:tr>
          </w:tbl>
          <w:p w:rsidR="009A10BE" w:rsidRDefault="009A10BE"/>
        </w:tc>
        <w:tc>
          <w:tcPr>
            <w:tcW w:w="720" w:type="dxa"/>
          </w:tcPr>
          <w:p w:rsidR="009A10BE" w:rsidRDefault="009A10BE"/>
        </w:tc>
        <w:tc>
          <w:tcPr>
            <w:tcW w:w="431" w:type="dxa"/>
          </w:tcPr>
          <w:p w:rsidR="009A10BE" w:rsidRDefault="009A10BE"/>
        </w:tc>
        <w:tc>
          <w:tcPr>
            <w:tcW w:w="4140" w:type="dxa"/>
          </w:tcPr>
          <w:tbl>
            <w:tblPr>
              <w:tblStyle w:val="MediumShading2"/>
              <w:tblW w:w="5000" w:type="pct"/>
              <w:tblLayout w:type="fixed"/>
              <w:tblLook w:val="04A0"/>
            </w:tblPr>
            <w:tblGrid>
              <w:gridCol w:w="4140"/>
            </w:tblGrid>
            <w:tr w:rsidR="009A10BE" w:rsidTr="00A66660">
              <w:trPr>
                <w:cnfStyle w:val="100000000000"/>
                <w:trHeight w:hRule="exact" w:val="2970"/>
              </w:trPr>
              <w:sdt>
                <w:sdtPr>
                  <w:rPr>
                    <w:noProof/>
                    <w:lang w:val="en-029" w:eastAsia="en-029"/>
                  </w:rPr>
                  <w:id w:val="-1297910721"/>
                  <w:picture/>
                </w:sdtPr>
                <w:sdtContent>
                  <w:tc>
                    <w:tcPr>
                      <w:cnfStyle w:val="001000000100"/>
                      <w:tcW w:w="5000" w:type="pct"/>
                    </w:tcPr>
                    <w:p w:rsidR="009A10BE" w:rsidRDefault="00967D1C">
                      <w:r w:rsidRPr="00967D1C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409825" cy="1905000"/>
                            <wp:effectExtent l="0" t="0" r="9525" b="0"/>
                            <wp:docPr id="5" name="Picture 5" descr="C:\Users\simone\Desktop\NEW company\hedge perfect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imone\Desktop\NEW company\hedge perfect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9A10BE" w:rsidTr="00A66660">
              <w:trPr>
                <w:cnfStyle w:val="000000100000"/>
                <w:trHeight w:hRule="exact" w:val="2250"/>
              </w:trPr>
              <w:tc>
                <w:tcPr>
                  <w:cnfStyle w:val="001000000000"/>
                  <w:tcW w:w="5000" w:type="pct"/>
                </w:tcPr>
                <w:p w:rsidR="009A10BE" w:rsidRDefault="009A10BE"/>
              </w:tc>
            </w:tr>
            <w:tr w:rsidR="009A10BE" w:rsidTr="00A66660">
              <w:trPr>
                <w:trHeight w:hRule="exact" w:val="3240"/>
              </w:trPr>
              <w:tc>
                <w:tcPr>
                  <w:cnfStyle w:val="001000000000"/>
                  <w:tcW w:w="5000" w:type="pct"/>
                </w:tcPr>
                <w:p w:rsidR="0084435E" w:rsidRDefault="0084435E" w:rsidP="00A66660">
                  <w:pPr>
                    <w:pStyle w:val="Title"/>
                    <w:ind w:left="0"/>
                  </w:pPr>
                </w:p>
                <w:p w:rsidR="0084435E" w:rsidRDefault="0084435E" w:rsidP="0084435E"/>
                <w:p w:rsidR="009A10BE" w:rsidRPr="0084435E" w:rsidRDefault="0084435E" w:rsidP="0084435E">
                  <w:pPr>
                    <w:tabs>
                      <w:tab w:val="left" w:pos="2865"/>
                    </w:tabs>
                  </w:pPr>
                  <w:r>
                    <w:tab/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619374" cy="1266825"/>
                        <wp:effectExtent l="19050" t="0" r="0" b="0"/>
                        <wp:docPr id="7" name="Picture 6" descr="99#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9#1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171" cy="127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10BE" w:rsidTr="00A66660">
              <w:trPr>
                <w:cnfStyle w:val="000000100000"/>
                <w:trHeight w:hRule="exact" w:val="1440"/>
              </w:trPr>
              <w:tc>
                <w:tcPr>
                  <w:cnfStyle w:val="001000000000"/>
                  <w:tcW w:w="5000" w:type="pct"/>
                </w:tcPr>
                <w:p w:rsidR="009A10BE" w:rsidRDefault="00B728AF">
                  <w:pPr>
                    <w:pStyle w:val="Subtitle"/>
                  </w:pPr>
                  <w:r>
                    <w:t>T</w:t>
                  </w:r>
                  <w:r w:rsidR="00D75CF6" w:rsidRPr="00B728AF">
                    <w:t xml:space="preserve">here's a </w:t>
                  </w:r>
                  <w:r>
                    <w:t>lot more to the business than "Mow, Blow and G</w:t>
                  </w:r>
                  <w:r w:rsidR="00D75CF6" w:rsidRPr="00B728AF">
                    <w:t>o</w:t>
                  </w:r>
                  <w:r w:rsidR="00D75CF6" w:rsidRPr="00D75CF6">
                    <w:t>"</w:t>
                  </w:r>
                </w:p>
              </w:tc>
            </w:tr>
          </w:tbl>
          <w:p w:rsidR="009A10BE" w:rsidRDefault="009A10BE"/>
        </w:tc>
      </w:tr>
    </w:tbl>
    <w:p w:rsidR="009A10BE" w:rsidRDefault="009A10BE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A10BE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noProof/>
                <w:lang w:val="en-029" w:eastAsia="en-029"/>
              </w:rPr>
              <w:id w:val="-1941750188"/>
              <w:picture/>
            </w:sdtPr>
            <w:sdtContent>
              <w:p w:rsidR="009A10BE" w:rsidRDefault="0086570E">
                <w:r w:rsidRPr="0086570E">
                  <w:rPr>
                    <w:noProof/>
                    <w:lang w:eastAsia="en-US"/>
                  </w:rPr>
                  <w:drawing>
                    <wp:inline distT="0" distB="0" distL="0" distR="0">
                      <wp:extent cx="2419350" cy="1885950"/>
                      <wp:effectExtent l="0" t="0" r="0" b="0"/>
                      <wp:docPr id="2" name="Picture 2" descr="C:\Users\simone\Desktop\NEW company\job well done at apartment.jf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simone\Desktop\NEW company\job well done at apartment.jf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9350" cy="188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67D1C" w:rsidRDefault="00967D1C" w:rsidP="00967D1C"/>
          <w:p w:rsidR="00967D1C" w:rsidRPr="00B728AF" w:rsidRDefault="00967D1C" w:rsidP="00967D1C">
            <w:pPr>
              <w:rPr>
                <w:sz w:val="24"/>
                <w:szCs w:val="24"/>
              </w:rPr>
            </w:pPr>
            <w:r w:rsidRPr="00B728AF">
              <w:rPr>
                <w:sz w:val="24"/>
                <w:szCs w:val="24"/>
              </w:rPr>
              <w:t>Boost your curb appeal, increase the value of your home and make your outdoor space more personal.</w:t>
            </w:r>
          </w:p>
          <w:p w:rsidR="00967D1C" w:rsidRPr="00B728AF" w:rsidRDefault="00967D1C" w:rsidP="00967D1C">
            <w:pPr>
              <w:rPr>
                <w:sz w:val="24"/>
                <w:szCs w:val="24"/>
              </w:rPr>
            </w:pPr>
            <w:r w:rsidRPr="00B728AF">
              <w:rPr>
                <w:sz w:val="24"/>
                <w:szCs w:val="24"/>
              </w:rPr>
              <w:t>Make a statement with planters, lighting, walkways and steps that stand out.</w:t>
            </w:r>
          </w:p>
          <w:p w:rsidR="00967D1C" w:rsidRPr="00B728AF" w:rsidRDefault="00967D1C" w:rsidP="00967D1C">
            <w:pPr>
              <w:rPr>
                <w:sz w:val="24"/>
                <w:szCs w:val="24"/>
              </w:rPr>
            </w:pPr>
            <w:r w:rsidRPr="00B728AF">
              <w:rPr>
                <w:sz w:val="24"/>
                <w:szCs w:val="24"/>
              </w:rPr>
              <w:t>Enjoy the soothing sounds of running water in your backyard retreat</w:t>
            </w:r>
          </w:p>
          <w:p w:rsidR="009A10BE" w:rsidRDefault="00967D1C" w:rsidP="00967D1C">
            <w:r w:rsidRPr="00B728AF">
              <w:rPr>
                <w:sz w:val="24"/>
                <w:szCs w:val="24"/>
              </w:rPr>
              <w:t>Fertilizing, weed control, core aeration and more. Your lawn is our lawn and we want it to look amazing</w:t>
            </w:r>
          </w:p>
        </w:tc>
        <w:tc>
          <w:tcPr>
            <w:tcW w:w="713" w:type="dxa"/>
          </w:tcPr>
          <w:p w:rsidR="009A10BE" w:rsidRDefault="009A10BE"/>
        </w:tc>
        <w:tc>
          <w:tcPr>
            <w:tcW w:w="713" w:type="dxa"/>
          </w:tcPr>
          <w:p w:rsidR="009A10BE" w:rsidRDefault="009A10BE"/>
        </w:tc>
        <w:tc>
          <w:tcPr>
            <w:tcW w:w="3843" w:type="dxa"/>
          </w:tcPr>
          <w:p w:rsidR="00C06E43" w:rsidRPr="00C06E43" w:rsidRDefault="00C06E43" w:rsidP="00C06E43">
            <w:pPr>
              <w:spacing w:before="195" w:after="195"/>
              <w:rPr>
                <w:color w:val="343434"/>
                <w:sz w:val="24"/>
                <w:szCs w:val="24"/>
              </w:rPr>
            </w:pPr>
            <w:r w:rsidRPr="00C06E43">
              <w:rPr>
                <w:iCs/>
                <w:color w:val="343434"/>
                <w:sz w:val="24"/>
                <w:szCs w:val="24"/>
              </w:rPr>
              <w:t>My main focus is to save you time and make your life easier</w:t>
            </w:r>
            <w:r w:rsidRPr="00C06E43">
              <w:rPr>
                <w:rStyle w:val="HEADLINE01Char"/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iCs/>
                <w:color w:val="343434"/>
                <w:sz w:val="24"/>
                <w:szCs w:val="24"/>
              </w:rPr>
              <w:t>"Great service is my</w:t>
            </w:r>
            <w:r w:rsidRPr="00C06E43">
              <w:rPr>
                <w:iCs/>
                <w:color w:val="343434"/>
                <w:sz w:val="24"/>
                <w:szCs w:val="24"/>
              </w:rPr>
              <w:t xml:space="preserve"> mission. That means that I always show up on time with a smile on my face. I'll always leave your home cleaner than when I arrived. And I'll keep you informed throughout the project so you always know what to expect next."</w:t>
            </w:r>
          </w:p>
          <w:p w:rsidR="009A10BE" w:rsidRPr="00662A43" w:rsidRDefault="00D75CF6" w:rsidP="00947DBF">
            <w:pPr>
              <w:rPr>
                <w:i/>
              </w:rPr>
            </w:pPr>
            <w:r w:rsidRPr="00662A43">
              <w:rPr>
                <w:rStyle w:val="QuoteChar"/>
                <w:i w:val="0"/>
                <w:color w:val="auto"/>
                <w:sz w:val="24"/>
                <w:szCs w:val="24"/>
              </w:rPr>
              <w:t xml:space="preserve">Our grounds maintenance services sustain your corporate image through four seasons. You can rely on our thoroughly expert approach and extensive experience to give you a great looking property that supports your great reputation. Our </w:t>
            </w:r>
            <w:r w:rsidR="00967D1C" w:rsidRPr="00662A43">
              <w:rPr>
                <w:rStyle w:val="QuoteChar"/>
                <w:i w:val="0"/>
                <w:color w:val="auto"/>
                <w:sz w:val="24"/>
                <w:szCs w:val="24"/>
              </w:rPr>
              <w:t xml:space="preserve">residential and </w:t>
            </w:r>
            <w:r w:rsidRPr="00662A43">
              <w:rPr>
                <w:rStyle w:val="QuoteChar"/>
                <w:i w:val="0"/>
                <w:color w:val="auto"/>
                <w:sz w:val="24"/>
                <w:szCs w:val="24"/>
              </w:rPr>
              <w:t>commercial landscape maintenance company services include</w:t>
            </w:r>
            <w:r w:rsidR="00AB429E" w:rsidRPr="00662A43">
              <w:rPr>
                <w:rStyle w:val="QuoteChar"/>
                <w:i w:val="0"/>
                <w:color w:val="auto"/>
                <w:sz w:val="24"/>
                <w:szCs w:val="24"/>
              </w:rPr>
              <w:t>…</w:t>
            </w:r>
            <w:bookmarkStart w:id="0" w:name="_GoBack"/>
            <w:bookmarkEnd w:id="0"/>
            <w:r w:rsidR="00AB429E" w:rsidRPr="00662A43">
              <w:rPr>
                <w:rStyle w:val="QuoteChar"/>
                <w:i w:val="0"/>
                <w:color w:val="auto"/>
              </w:rPr>
              <w:t xml:space="preserve"> </w:t>
            </w:r>
          </w:p>
        </w:tc>
        <w:tc>
          <w:tcPr>
            <w:tcW w:w="720" w:type="dxa"/>
          </w:tcPr>
          <w:p w:rsidR="009A10BE" w:rsidRDefault="009A10BE"/>
        </w:tc>
        <w:tc>
          <w:tcPr>
            <w:tcW w:w="720" w:type="dxa"/>
          </w:tcPr>
          <w:p w:rsidR="009A10BE" w:rsidRDefault="009A10BE"/>
        </w:tc>
        <w:tc>
          <w:tcPr>
            <w:tcW w:w="3851" w:type="dxa"/>
          </w:tcPr>
          <w:sdt>
            <w:sdtPr>
              <w:rPr>
                <w:i/>
                <w:iCs/>
                <w:noProof/>
                <w:color w:val="027E6F" w:themeColor="accent1" w:themeShade="BF"/>
                <w:sz w:val="30"/>
                <w:lang w:val="en-029" w:eastAsia="en-029"/>
              </w:rPr>
              <w:id w:val="1665123103"/>
              <w:picture/>
            </w:sdtPr>
            <w:sdtContent>
              <w:p w:rsidR="009A10BE" w:rsidRDefault="0086570E">
                <w:r w:rsidRPr="0086570E">
                  <w:rPr>
                    <w:noProof/>
                    <w:lang w:eastAsia="en-US"/>
                  </w:rPr>
                  <w:drawing>
                    <wp:inline distT="0" distB="0" distL="0" distR="0">
                      <wp:extent cx="2438400" cy="1809750"/>
                      <wp:effectExtent l="19050" t="0" r="0" b="0"/>
                      <wp:docPr id="1" name="Picture 1" descr="C:\Users\simone\Desktop\NEW company\home apartment.jf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imone\Desktop\NEW company\home apartment.jf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180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A10BE" w:rsidRPr="00B728AF" w:rsidRDefault="00662A43">
            <w:pPr>
              <w:pStyle w:val="Caption"/>
              <w:rPr>
                <w:i w:val="0"/>
              </w:rPr>
            </w:pPr>
            <w:r w:rsidRPr="00B728AF">
              <w:rPr>
                <w:i w:val="0"/>
              </w:rPr>
              <w:t>We will make your home the talk of the town</w:t>
            </w:r>
          </w:p>
          <w:p w:rsidR="00967D1C" w:rsidRPr="00B728AF" w:rsidRDefault="00967D1C" w:rsidP="00967D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728AF">
              <w:rPr>
                <w:sz w:val="24"/>
                <w:szCs w:val="24"/>
              </w:rPr>
              <w:t>Landscape Maintenance</w:t>
            </w:r>
          </w:p>
          <w:p w:rsidR="009A10BE" w:rsidRPr="00B728AF" w:rsidRDefault="00967D1C" w:rsidP="00967D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728AF">
              <w:rPr>
                <w:sz w:val="24"/>
                <w:szCs w:val="24"/>
              </w:rPr>
              <w:t>Design &amp; Renovation</w:t>
            </w:r>
          </w:p>
          <w:p w:rsidR="00967D1C" w:rsidRPr="00B728AF" w:rsidRDefault="00967D1C" w:rsidP="005403E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728AF">
              <w:rPr>
                <w:sz w:val="24"/>
                <w:szCs w:val="24"/>
              </w:rPr>
              <w:t>Irrigation Service</w:t>
            </w:r>
          </w:p>
          <w:p w:rsidR="00967D1C" w:rsidRPr="00B728AF" w:rsidRDefault="00967D1C" w:rsidP="00967D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728AF">
              <w:rPr>
                <w:sz w:val="24"/>
                <w:szCs w:val="24"/>
              </w:rPr>
              <w:t>Hardscape Maintenance</w:t>
            </w:r>
          </w:p>
          <w:p w:rsidR="00967D1C" w:rsidRPr="00B728AF" w:rsidRDefault="00967D1C" w:rsidP="00967D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728AF">
              <w:rPr>
                <w:sz w:val="24"/>
                <w:szCs w:val="24"/>
              </w:rPr>
              <w:t>Hedging</w:t>
            </w:r>
          </w:p>
          <w:p w:rsidR="00967D1C" w:rsidRPr="00B728AF" w:rsidRDefault="00450DBD" w:rsidP="00967D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728AF">
              <w:rPr>
                <w:sz w:val="24"/>
                <w:szCs w:val="24"/>
              </w:rPr>
              <w:t xml:space="preserve">Tree removal </w:t>
            </w:r>
          </w:p>
          <w:p w:rsidR="00662A43" w:rsidRDefault="00662A43" w:rsidP="00967D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728AF">
              <w:rPr>
                <w:sz w:val="24"/>
                <w:szCs w:val="24"/>
              </w:rPr>
              <w:t>Handyman</w:t>
            </w:r>
          </w:p>
          <w:p w:rsidR="00C06E43" w:rsidRDefault="00C06E43" w:rsidP="00967D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repair</w:t>
            </w:r>
          </w:p>
          <w:p w:rsidR="00C06E43" w:rsidRDefault="00C06E43" w:rsidP="00967D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Plumbing </w:t>
            </w:r>
          </w:p>
          <w:p w:rsidR="00C06E43" w:rsidRPr="00B728AF" w:rsidRDefault="00C06E43" w:rsidP="00967D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 wall</w:t>
            </w:r>
          </w:p>
          <w:p w:rsidR="00450DBD" w:rsidRDefault="00450DBD" w:rsidP="00564BEC">
            <w:pPr>
              <w:pStyle w:val="ListParagraph"/>
            </w:pPr>
          </w:p>
          <w:p w:rsidR="00D75CF6" w:rsidRDefault="00D75CF6"/>
        </w:tc>
      </w:tr>
    </w:tbl>
    <w:p w:rsidR="009A10BE" w:rsidRDefault="009A10BE">
      <w:pPr>
        <w:pStyle w:val="NoSpacing"/>
      </w:pPr>
    </w:p>
    <w:sectPr w:rsidR="009A10BE" w:rsidSect="00ED30A0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81F50C6"/>
    <w:multiLevelType w:val="hybridMultilevel"/>
    <w:tmpl w:val="0DC46904"/>
    <w:lvl w:ilvl="0" w:tplc="2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86570E"/>
    <w:rsid w:val="00026A0E"/>
    <w:rsid w:val="00115CD9"/>
    <w:rsid w:val="00450DBD"/>
    <w:rsid w:val="005214E9"/>
    <w:rsid w:val="005403EA"/>
    <w:rsid w:val="00564BEC"/>
    <w:rsid w:val="00662A43"/>
    <w:rsid w:val="0068239B"/>
    <w:rsid w:val="0084435E"/>
    <w:rsid w:val="0086570E"/>
    <w:rsid w:val="00947DBF"/>
    <w:rsid w:val="00967D1C"/>
    <w:rsid w:val="009A10BE"/>
    <w:rsid w:val="00A66660"/>
    <w:rsid w:val="00AB429E"/>
    <w:rsid w:val="00B728AF"/>
    <w:rsid w:val="00BD33E9"/>
    <w:rsid w:val="00C06E43"/>
    <w:rsid w:val="00C07AC4"/>
    <w:rsid w:val="00C36CD2"/>
    <w:rsid w:val="00C447DB"/>
    <w:rsid w:val="00D75CF6"/>
    <w:rsid w:val="00DF5BF4"/>
    <w:rsid w:val="00EC4CE7"/>
    <w:rsid w:val="00E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1C"/>
  </w:style>
  <w:style w:type="paragraph" w:styleId="Heading1">
    <w:name w:val="heading 1"/>
    <w:basedOn w:val="Normal"/>
    <w:next w:val="Normal"/>
    <w:link w:val="Heading1Char"/>
    <w:uiPriority w:val="1"/>
    <w:qFormat/>
    <w:rsid w:val="00ED30A0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D30A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0A0"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ED3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rsid w:val="00ED30A0"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ED30A0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ED30A0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ED30A0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ED30A0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rsid w:val="00ED30A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rsid w:val="00ED30A0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ED30A0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rsid w:val="00ED30A0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ED30A0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ED30A0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sid w:val="00ED30A0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rsid w:val="00ED30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rsid w:val="00ED30A0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sid w:val="00ED30A0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0A0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967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9B"/>
    <w:rPr>
      <w:rFonts w:ascii="Tahoma" w:hAnsi="Tahoma" w:cs="Tahoma"/>
      <w:sz w:val="16"/>
      <w:szCs w:val="16"/>
    </w:rPr>
  </w:style>
  <w:style w:type="paragraph" w:customStyle="1" w:styleId="HEADLINE01">
    <w:name w:val="HEADLINE 01"/>
    <w:basedOn w:val="BodyText2"/>
    <w:link w:val="HEADLINE01Char"/>
    <w:qFormat/>
    <w:rsid w:val="00C06E43"/>
    <w:pPr>
      <w:spacing w:after="0" w:line="280" w:lineRule="exact"/>
      <w:ind w:left="720" w:hanging="720"/>
      <w:jc w:val="center"/>
    </w:pPr>
    <w:rPr>
      <w:rFonts w:ascii="Times" w:eastAsia="Times" w:hAnsi="Times" w:cs="Times New Roman"/>
      <w:b/>
      <w:color w:val="333333"/>
      <w:sz w:val="28"/>
      <w:lang w:eastAsia="en-US"/>
    </w:rPr>
  </w:style>
  <w:style w:type="character" w:customStyle="1" w:styleId="HEADLINE01Char">
    <w:name w:val="HEADLINE 01 Char"/>
    <w:basedOn w:val="BodyText2Char"/>
    <w:link w:val="HEADLINE01"/>
    <w:rsid w:val="00C06E43"/>
    <w:rPr>
      <w:rFonts w:ascii="Times" w:eastAsia="Times" w:hAnsi="Times" w:cs="Times New Roman"/>
      <w:b/>
      <w:color w:val="333333"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6E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6E43"/>
  </w:style>
  <w:style w:type="table" w:customStyle="1" w:styleId="MediumShading2">
    <w:name w:val="Medium Shading 2"/>
    <w:basedOn w:val="TableNormal"/>
    <w:uiPriority w:val="64"/>
    <w:rsid w:val="00A66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274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99 solutions limited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Nicely</dc:creator>
  <cp:keywords/>
  <cp:lastModifiedBy>norma</cp:lastModifiedBy>
  <cp:revision>11</cp:revision>
  <dcterms:created xsi:type="dcterms:W3CDTF">2015-08-04T10:42:00Z</dcterms:created>
  <dcterms:modified xsi:type="dcterms:W3CDTF">2019-10-12T02:06:00Z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